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15D" w:rsidRDefault="00E4515D" w:rsidP="00E4515D">
      <w:pPr>
        <w:bidi/>
        <w:jc w:val="center"/>
        <w:rPr>
          <w:rFonts w:ascii="Times New Roman" w:hAnsi="Times New Roman"/>
          <w:sz w:val="24"/>
          <w:szCs w:val="28"/>
          <w:lang w:bidi="fa-IR"/>
        </w:rPr>
      </w:pPr>
      <w:r>
        <w:rPr>
          <w:rFonts w:ascii="Times New Roman" w:hAnsi="Times New Roman" w:hint="cs"/>
          <w:b/>
          <w:bCs/>
          <w:sz w:val="24"/>
          <w:szCs w:val="28"/>
          <w:rtl/>
          <w:lang w:bidi="fa-IR"/>
        </w:rPr>
        <w:t>امنیت سایبری و دیپلماسی سایبری اتحادیه اروپا</w:t>
      </w:r>
    </w:p>
    <w:p w:rsidR="00E4515D" w:rsidRDefault="00E4515D" w:rsidP="00E4515D">
      <w:pPr>
        <w:bidi/>
        <w:rPr>
          <w:rFonts w:ascii="Times New Roman" w:hAnsi="Times New Roman" w:hint="cs"/>
          <w:b/>
          <w:bCs/>
          <w:sz w:val="24"/>
          <w:szCs w:val="28"/>
          <w:rtl/>
          <w:lang w:bidi="fa-IR"/>
        </w:rPr>
      </w:pPr>
      <w:r>
        <w:rPr>
          <w:rFonts w:ascii="Times New Roman" w:hAnsi="Times New Roman" w:hint="cs"/>
          <w:b/>
          <w:bCs/>
          <w:sz w:val="24"/>
          <w:szCs w:val="28"/>
          <w:rtl/>
          <w:lang w:bidi="fa-IR"/>
        </w:rPr>
        <w:t>چکیده</w:t>
      </w:r>
    </w:p>
    <w:p w:rsidR="00E4515D" w:rsidRDefault="00E4515D" w:rsidP="00E4515D">
      <w:pPr>
        <w:bidi/>
        <w:jc w:val="both"/>
        <w:rPr>
          <w:rFonts w:ascii="Times New Roman" w:hAnsi="Times New Roman" w:hint="cs"/>
          <w:sz w:val="24"/>
          <w:szCs w:val="28"/>
          <w:rtl/>
          <w:lang w:bidi="fa-IR"/>
        </w:rPr>
      </w:pPr>
      <w:r>
        <w:rPr>
          <w:rFonts w:ascii="Times New Roman" w:hAnsi="Times New Roman" w:hint="cs"/>
          <w:sz w:val="24"/>
          <w:szCs w:val="28"/>
          <w:rtl/>
          <w:lang w:bidi="fa-IR"/>
        </w:rPr>
        <w:t>طی دهه</w:t>
      </w:r>
      <w:r>
        <w:rPr>
          <w:rFonts w:ascii="Calibri" w:hAnsi="Calibri" w:hint="cs"/>
          <w:sz w:val="24"/>
          <w:szCs w:val="28"/>
          <w:lang w:bidi="fa-IR"/>
        </w:rPr>
        <w:t>‌</w:t>
      </w:r>
      <w:r>
        <w:rPr>
          <w:rFonts w:ascii="Times New Roman" w:hAnsi="Times New Roman" w:hint="cs"/>
          <w:sz w:val="24"/>
          <w:szCs w:val="28"/>
          <w:rtl/>
          <w:lang w:bidi="fa-IR"/>
        </w:rPr>
        <w:t>های گذشته، امنیت سایبری تبدیل به مبنایی برای توسعه اتحادیه اروپا شده است. همگام با گسترش فناوری</w:t>
      </w:r>
      <w:r>
        <w:rPr>
          <w:rFonts w:ascii="Calibri" w:hAnsi="Calibri" w:hint="cs"/>
          <w:sz w:val="24"/>
          <w:szCs w:val="28"/>
          <w:lang w:bidi="fa-IR"/>
        </w:rPr>
        <w:t>‌</w:t>
      </w:r>
      <w:r>
        <w:rPr>
          <w:rFonts w:ascii="Times New Roman" w:hAnsi="Times New Roman" w:hint="cs"/>
          <w:sz w:val="24"/>
          <w:szCs w:val="28"/>
          <w:rtl/>
          <w:lang w:bidi="fa-IR"/>
        </w:rPr>
        <w:t>های اطلاعات و ارتباطات و گسترش (همچنین پهنای) اتحادیه اروپا، سیاست</w:t>
      </w:r>
      <w:r>
        <w:rPr>
          <w:rFonts w:ascii="Calibri" w:hAnsi="Calibri" w:hint="cs"/>
          <w:sz w:val="24"/>
          <w:szCs w:val="28"/>
          <w:lang w:bidi="fa-IR"/>
        </w:rPr>
        <w:t>‌</w:t>
      </w:r>
      <w:r>
        <w:rPr>
          <w:rFonts w:ascii="Times New Roman" w:hAnsi="Times New Roman" w:hint="cs"/>
          <w:sz w:val="24"/>
          <w:szCs w:val="28"/>
          <w:rtl/>
          <w:lang w:bidi="fa-IR"/>
        </w:rPr>
        <w:t>های اولیه امنیتی مربوط به داده</w:t>
      </w:r>
      <w:r>
        <w:rPr>
          <w:rFonts w:ascii="Calibri" w:hAnsi="Calibri" w:hint="cs"/>
          <w:sz w:val="24"/>
          <w:szCs w:val="28"/>
          <w:lang w:bidi="fa-IR"/>
        </w:rPr>
        <w:t>‌</w:t>
      </w:r>
      <w:r>
        <w:rPr>
          <w:rFonts w:ascii="Times New Roman" w:hAnsi="Times New Roman" w:hint="cs"/>
          <w:sz w:val="24"/>
          <w:szCs w:val="28"/>
          <w:rtl/>
          <w:lang w:bidi="fa-IR"/>
        </w:rPr>
        <w:t>های محدود و بخش</w:t>
      </w:r>
      <w:r>
        <w:rPr>
          <w:rFonts w:ascii="Calibri" w:hAnsi="Calibri" w:hint="cs"/>
          <w:sz w:val="24"/>
          <w:szCs w:val="28"/>
          <w:lang w:bidi="fa-IR"/>
        </w:rPr>
        <w:t>‌</w:t>
      </w:r>
      <w:r>
        <w:rPr>
          <w:rFonts w:ascii="Times New Roman" w:hAnsi="Times New Roman" w:hint="cs"/>
          <w:sz w:val="24"/>
          <w:szCs w:val="28"/>
          <w:rtl/>
          <w:lang w:bidi="fa-IR"/>
        </w:rPr>
        <w:t>بندی</w:t>
      </w:r>
      <w:r>
        <w:rPr>
          <w:rFonts w:ascii="Calibri" w:hAnsi="Calibri" w:hint="cs"/>
          <w:sz w:val="24"/>
          <w:szCs w:val="28"/>
          <w:lang w:bidi="fa-IR"/>
        </w:rPr>
        <w:t>‌</w:t>
      </w:r>
      <w:r>
        <w:rPr>
          <w:rFonts w:ascii="Times New Roman" w:hAnsi="Times New Roman" w:hint="cs"/>
          <w:sz w:val="24"/>
          <w:szCs w:val="28"/>
          <w:rtl/>
          <w:lang w:bidi="fa-IR"/>
        </w:rPr>
        <w:t>شده، به چارچوب امنیت سایبری کاملی توسعه پیدا کرده که به تعریف موضوعاتی شامل زیرساخت پویا و حاکمیت فناوری از طریق پیگیری جرایم سایبری تا قابلیت</w:t>
      </w:r>
      <w:r>
        <w:rPr>
          <w:rFonts w:ascii="Calibri" w:hAnsi="Calibri" w:hint="cs"/>
          <w:sz w:val="24"/>
          <w:szCs w:val="28"/>
          <w:lang w:bidi="fa-IR"/>
        </w:rPr>
        <w:t>‌</w:t>
      </w:r>
      <w:r>
        <w:rPr>
          <w:rFonts w:ascii="Times New Roman" w:hAnsi="Times New Roman" w:hint="cs"/>
          <w:sz w:val="24"/>
          <w:szCs w:val="28"/>
          <w:rtl/>
          <w:lang w:bidi="fa-IR"/>
        </w:rPr>
        <w:t>های دفاع سایبری و رفتار مسئولانه دولت</w:t>
      </w:r>
      <w:r>
        <w:rPr>
          <w:rFonts w:ascii="Calibri" w:hAnsi="Calibri" w:hint="cs"/>
          <w:sz w:val="24"/>
          <w:szCs w:val="28"/>
          <w:lang w:bidi="fa-IR"/>
        </w:rPr>
        <w:t>‌</w:t>
      </w:r>
      <w:r>
        <w:rPr>
          <w:rFonts w:ascii="Times New Roman" w:hAnsi="Times New Roman" w:hint="cs"/>
          <w:sz w:val="24"/>
          <w:szCs w:val="28"/>
          <w:rtl/>
          <w:lang w:bidi="fa-IR"/>
        </w:rPr>
        <w:t>ها در فضای سایبری می</w:t>
      </w:r>
      <w:r>
        <w:rPr>
          <w:rFonts w:ascii="Calibri" w:hAnsi="Calibri" w:hint="cs"/>
          <w:sz w:val="24"/>
          <w:szCs w:val="28"/>
          <w:lang w:bidi="fa-IR"/>
        </w:rPr>
        <w:t>‌</w:t>
      </w:r>
      <w:r>
        <w:rPr>
          <w:rFonts w:ascii="Times New Roman" w:hAnsi="Times New Roman" w:hint="cs"/>
          <w:sz w:val="24"/>
          <w:szCs w:val="28"/>
          <w:rtl/>
          <w:lang w:bidi="fa-IR"/>
        </w:rPr>
        <w:t>پردازد. در این شبکه پیچیده از سیاست</w:t>
      </w:r>
      <w:r>
        <w:rPr>
          <w:rFonts w:ascii="Calibri" w:hAnsi="Calibri" w:hint="cs"/>
          <w:sz w:val="24"/>
          <w:szCs w:val="28"/>
          <w:lang w:bidi="fa-IR"/>
        </w:rPr>
        <w:t>‌</w:t>
      </w:r>
      <w:r>
        <w:rPr>
          <w:rFonts w:ascii="Times New Roman" w:hAnsi="Times New Roman" w:hint="cs"/>
          <w:sz w:val="24"/>
          <w:szCs w:val="28"/>
          <w:rtl/>
          <w:lang w:bidi="fa-IR"/>
        </w:rPr>
        <w:t>های مرتبط به هم، یک موئلفه جدید در سطح اتحادیه اروپا تحت عنوان دیپلماسی سایبری مطرح شده است. این موئلفه که گاهی تحت عنوان دیپلماسی دولتی 2.0 نامیده می شود، به سمت ارتباطات بین</w:t>
      </w:r>
      <w:r>
        <w:rPr>
          <w:rFonts w:ascii="Calibri" w:hAnsi="Calibri" w:hint="cs"/>
          <w:sz w:val="24"/>
          <w:szCs w:val="28"/>
          <w:lang w:bidi="fa-IR"/>
        </w:rPr>
        <w:t>‌</w:t>
      </w:r>
      <w:r>
        <w:rPr>
          <w:rFonts w:ascii="Times New Roman" w:hAnsi="Times New Roman" w:hint="cs"/>
          <w:sz w:val="24"/>
          <w:szCs w:val="28"/>
          <w:rtl/>
          <w:lang w:bidi="fa-IR"/>
        </w:rPr>
        <w:t>مرزی فضای سایبری به پیش می</w:t>
      </w:r>
      <w:r>
        <w:rPr>
          <w:rFonts w:ascii="Calibri" w:hAnsi="Calibri" w:hint="cs"/>
          <w:sz w:val="24"/>
          <w:szCs w:val="28"/>
          <w:lang w:bidi="fa-IR"/>
        </w:rPr>
        <w:t>‌</w:t>
      </w:r>
      <w:r>
        <w:rPr>
          <w:rFonts w:ascii="Times New Roman" w:hAnsi="Times New Roman" w:hint="cs"/>
          <w:sz w:val="24"/>
          <w:szCs w:val="28"/>
          <w:rtl/>
          <w:lang w:bidi="fa-IR"/>
        </w:rPr>
        <w:t>رود و به بازتاب تغییراتی در روابط بین</w:t>
      </w:r>
      <w:r>
        <w:rPr>
          <w:rFonts w:ascii="Calibri" w:hAnsi="Calibri" w:hint="cs"/>
          <w:sz w:val="24"/>
          <w:szCs w:val="28"/>
          <w:lang w:bidi="fa-IR"/>
        </w:rPr>
        <w:t>‌</w:t>
      </w:r>
      <w:r>
        <w:rPr>
          <w:rFonts w:ascii="Times New Roman" w:hAnsi="Times New Roman" w:hint="cs"/>
          <w:sz w:val="24"/>
          <w:szCs w:val="28"/>
          <w:rtl/>
          <w:lang w:bidi="fa-IR"/>
        </w:rPr>
        <w:t>المللی می</w:t>
      </w:r>
      <w:r>
        <w:rPr>
          <w:rFonts w:ascii="Calibri" w:hAnsi="Calibri" w:hint="cs"/>
          <w:sz w:val="24"/>
          <w:szCs w:val="28"/>
          <w:lang w:bidi="fa-IR"/>
        </w:rPr>
        <w:t>‌</w:t>
      </w:r>
      <w:r>
        <w:rPr>
          <w:rFonts w:ascii="Times New Roman" w:hAnsi="Times New Roman" w:hint="cs"/>
          <w:sz w:val="24"/>
          <w:szCs w:val="28"/>
          <w:rtl/>
          <w:lang w:bidi="fa-IR"/>
        </w:rPr>
        <w:t>پردازد که خطوط بین سیاست</w:t>
      </w:r>
      <w:r>
        <w:rPr>
          <w:rFonts w:ascii="Calibri" w:hAnsi="Calibri" w:hint="cs"/>
          <w:sz w:val="24"/>
          <w:szCs w:val="28"/>
          <w:lang w:bidi="fa-IR"/>
        </w:rPr>
        <w:t>‌</w:t>
      </w:r>
      <w:r>
        <w:rPr>
          <w:rFonts w:ascii="Times New Roman" w:hAnsi="Times New Roman" w:hint="cs"/>
          <w:sz w:val="24"/>
          <w:szCs w:val="28"/>
          <w:rtl/>
          <w:lang w:bidi="fa-IR"/>
        </w:rPr>
        <w:t>های داخلی و خارجی حوزه</w:t>
      </w:r>
      <w:r>
        <w:rPr>
          <w:rFonts w:ascii="Calibri" w:hAnsi="Calibri" w:hint="cs"/>
          <w:sz w:val="24"/>
          <w:szCs w:val="28"/>
          <w:lang w:bidi="fa-IR"/>
        </w:rPr>
        <w:t>‌</w:t>
      </w:r>
      <w:r>
        <w:rPr>
          <w:rFonts w:ascii="Times New Roman" w:hAnsi="Times New Roman" w:hint="cs"/>
          <w:sz w:val="24"/>
          <w:szCs w:val="28"/>
          <w:rtl/>
          <w:lang w:bidi="fa-IR"/>
        </w:rPr>
        <w:t>های نظامی و غیرنظامی مبهم می</w:t>
      </w:r>
      <w:r>
        <w:rPr>
          <w:rFonts w:ascii="Calibri" w:hAnsi="Calibri" w:hint="cs"/>
          <w:sz w:val="24"/>
          <w:szCs w:val="28"/>
          <w:lang w:bidi="fa-IR"/>
        </w:rPr>
        <w:t>‌</w:t>
      </w:r>
      <w:r>
        <w:rPr>
          <w:rFonts w:ascii="Times New Roman" w:hAnsi="Times New Roman" w:hint="cs"/>
          <w:sz w:val="24"/>
          <w:szCs w:val="28"/>
          <w:rtl/>
          <w:lang w:bidi="fa-IR"/>
        </w:rPr>
        <w:t>شود. به هر حال، اصطلاح دیپلماسی سایبری به شکل انعطاف پذیر است و مشخص نمی</w:t>
      </w:r>
      <w:r>
        <w:rPr>
          <w:rFonts w:ascii="Calibri" w:hAnsi="Calibri" w:hint="cs"/>
          <w:sz w:val="24"/>
          <w:szCs w:val="28"/>
          <w:lang w:bidi="fa-IR"/>
        </w:rPr>
        <w:t>‌</w:t>
      </w:r>
      <w:r>
        <w:rPr>
          <w:rFonts w:ascii="Times New Roman" w:hAnsi="Times New Roman" w:hint="cs"/>
          <w:sz w:val="24"/>
          <w:szCs w:val="28"/>
          <w:rtl/>
          <w:lang w:bidi="fa-IR"/>
        </w:rPr>
        <w:t>شود که چه موضوعی باید تحت سیطره آن به ویژه در ارتباط با امنیت سایبری که به نظر بیشترین پیوند را نیز با آن دارد، قرار گیرد. هدف مقاله این است که به تعریف ابزارهای پیشنهادی و موجودی بپردازد که زرادخانه اتحادیه اروپا را در این حوزه گسترده شکل داده تا به پرسش</w:t>
      </w:r>
      <w:r>
        <w:rPr>
          <w:rFonts w:ascii="Calibri" w:hAnsi="Calibri" w:hint="cs"/>
          <w:sz w:val="24"/>
          <w:szCs w:val="28"/>
          <w:lang w:bidi="fa-IR"/>
        </w:rPr>
        <w:t>‌</w:t>
      </w:r>
      <w:r>
        <w:rPr>
          <w:rFonts w:ascii="Times New Roman" w:hAnsi="Times New Roman" w:hint="cs"/>
          <w:sz w:val="24"/>
          <w:szCs w:val="28"/>
          <w:rtl/>
          <w:lang w:bidi="fa-IR"/>
        </w:rPr>
        <w:t>های زیر پاسخ دهد: دیپلماسی سایبری چیست و چگونه دارای ارتباطی با امنیت سایبری اتحادیه اروپا است؟ آیا دیپلماسی سایبری در اتحادیه اروپا به خودی خود تبدیل به چیزی به عنوان مجموعه مجزایی از ابزارها به منظور تامین اهداف سیاسی اتحادیه اروپا شده است؟</w:t>
      </w:r>
    </w:p>
    <w:p w:rsidR="00667BDF" w:rsidRPr="00E4515D" w:rsidRDefault="00E4515D" w:rsidP="00E4515D">
      <w:pPr>
        <w:bidi/>
        <w:jc w:val="both"/>
        <w:rPr>
          <w:rFonts w:ascii="Times New Roman" w:hAnsi="Times New Roman" w:hint="cs"/>
          <w:sz w:val="24"/>
          <w:szCs w:val="28"/>
          <w:lang w:bidi="fa-IR"/>
        </w:rPr>
      </w:pPr>
      <w:r>
        <w:rPr>
          <w:rFonts w:ascii="Times New Roman" w:hAnsi="Times New Roman" w:hint="cs"/>
          <w:b/>
          <w:bCs/>
          <w:sz w:val="24"/>
          <w:szCs w:val="28"/>
          <w:rtl/>
          <w:lang w:bidi="fa-IR"/>
        </w:rPr>
        <w:t>کلیدواژه</w:t>
      </w:r>
      <w:r>
        <w:rPr>
          <w:rFonts w:ascii="Times New Roman" w:hAnsi="Times New Roman" w:hint="cs"/>
          <w:sz w:val="24"/>
          <w:szCs w:val="28"/>
          <w:rtl/>
          <w:lang w:bidi="fa-IR"/>
        </w:rPr>
        <w:t>: دیپلماسی سایبری، امنیت سایبری، سیاست سایبری اتحادیه اروپا، دیپلماسی 2.0</w:t>
      </w:r>
      <w:bookmarkStart w:id="0" w:name="_GoBack"/>
      <w:bookmarkEnd w:id="0"/>
    </w:p>
    <w:sectPr w:rsidR="00667BDF" w:rsidRPr="00E4515D" w:rsidSect="00A9214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0C"/>
    <w:rsid w:val="00330F0C"/>
    <w:rsid w:val="004636BC"/>
    <w:rsid w:val="004D61C3"/>
    <w:rsid w:val="00667BDF"/>
    <w:rsid w:val="006E683F"/>
    <w:rsid w:val="00892DB3"/>
    <w:rsid w:val="00910CB6"/>
    <w:rsid w:val="009C110A"/>
    <w:rsid w:val="00A92142"/>
    <w:rsid w:val="00B8564A"/>
    <w:rsid w:val="00E4515D"/>
    <w:rsid w:val="00EF3BAD"/>
    <w:rsid w:val="00F60241"/>
    <w:rsid w:val="00FE4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862C"/>
  <w15:chartTrackingRefBased/>
  <w15:docId w15:val="{BB57B2EA-BDB0-4679-808B-8BA432B9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15D"/>
    <w:pPr>
      <w:spacing w:line="256" w:lineRule="auto"/>
    </w:pPr>
    <w:rPr>
      <w:lang w:bidi="ar-SA"/>
    </w:rPr>
  </w:style>
  <w:style w:type="paragraph" w:styleId="Heading1">
    <w:name w:val="heading 1"/>
    <w:basedOn w:val="Normal"/>
    <w:next w:val="Normal"/>
    <w:link w:val="Heading1Char"/>
    <w:uiPriority w:val="9"/>
    <w:qFormat/>
    <w:rsid w:val="00B8564A"/>
    <w:pPr>
      <w:keepNext/>
      <w:keepLines/>
      <w:bidi/>
      <w:spacing w:before="240" w:after="0" w:line="259" w:lineRule="auto"/>
      <w:outlineLvl w:val="0"/>
    </w:pPr>
    <w:rPr>
      <w:rFonts w:asciiTheme="majorHAnsi" w:eastAsiaTheme="majorEastAsia" w:hAnsiTheme="majorHAnsi" w:cstheme="majorBidi"/>
      <w:b/>
      <w:bCs/>
      <w:sz w:val="36"/>
      <w:szCs w:val="36"/>
      <w:lang w:bidi="fa-IR"/>
    </w:rPr>
  </w:style>
  <w:style w:type="paragraph" w:styleId="Heading2">
    <w:name w:val="heading 2"/>
    <w:basedOn w:val="NoSpacing"/>
    <w:next w:val="Normal"/>
    <w:link w:val="Heading2Char"/>
    <w:uiPriority w:val="9"/>
    <w:unhideWhenUsed/>
    <w:qFormat/>
    <w:rsid w:val="00B8564A"/>
    <w:pPr>
      <w:jc w:val="both"/>
      <w:outlineLvl w:val="1"/>
    </w:pPr>
    <w:rPr>
      <w:rFonts w:cstheme="majorHAnsi"/>
      <w:b/>
      <w:bCs/>
      <w:sz w:val="32"/>
      <w:szCs w:val="32"/>
    </w:rPr>
  </w:style>
  <w:style w:type="paragraph" w:styleId="Heading3">
    <w:name w:val="heading 3"/>
    <w:basedOn w:val="NoSpacing"/>
    <w:next w:val="Normal"/>
    <w:link w:val="Heading3Char"/>
    <w:uiPriority w:val="9"/>
    <w:unhideWhenUsed/>
    <w:qFormat/>
    <w:rsid w:val="00B8564A"/>
    <w:pPr>
      <w:jc w:val="both"/>
      <w:outlineLvl w:val="2"/>
    </w:pPr>
    <w:rPr>
      <w:rFonts w:cstheme="maj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n">
    <w:name w:val="Captionn"/>
    <w:basedOn w:val="Subtitle"/>
    <w:link w:val="CaptionnChar"/>
    <w:qFormat/>
    <w:rsid w:val="00B8564A"/>
  </w:style>
  <w:style w:type="character" w:customStyle="1" w:styleId="CaptionnChar">
    <w:name w:val="Captionn Char"/>
    <w:basedOn w:val="SubtitleChar"/>
    <w:link w:val="Captionn"/>
    <w:rsid w:val="00B8564A"/>
    <w:rPr>
      <w:rFonts w:ascii="Times New Roman" w:hAnsi="Times New Roman" w:cs="B Nazanin"/>
      <w:b/>
      <w:bCs/>
      <w:sz w:val="24"/>
      <w:szCs w:val="24"/>
    </w:rPr>
  </w:style>
  <w:style w:type="paragraph" w:styleId="Subtitle">
    <w:name w:val="Subtitle"/>
    <w:basedOn w:val="Normal"/>
    <w:next w:val="Normal"/>
    <w:link w:val="SubtitleChar"/>
    <w:uiPriority w:val="11"/>
    <w:qFormat/>
    <w:rsid w:val="00B8564A"/>
    <w:pPr>
      <w:bidi/>
      <w:spacing w:after="0" w:line="259" w:lineRule="auto"/>
      <w:jc w:val="center"/>
    </w:pPr>
    <w:rPr>
      <w:rFonts w:ascii="Times New Roman" w:hAnsi="Times New Roman" w:cs="B Nazanin"/>
      <w:b/>
      <w:bCs/>
      <w:sz w:val="24"/>
      <w:szCs w:val="24"/>
      <w:lang w:bidi="fa-IR"/>
    </w:rPr>
  </w:style>
  <w:style w:type="character" w:customStyle="1" w:styleId="SubtitleChar">
    <w:name w:val="Subtitle Char"/>
    <w:basedOn w:val="DefaultParagraphFont"/>
    <w:link w:val="Subtitle"/>
    <w:uiPriority w:val="11"/>
    <w:rsid w:val="00B8564A"/>
    <w:rPr>
      <w:rFonts w:ascii="Times New Roman" w:hAnsi="Times New Roman" w:cs="B Nazanin"/>
      <w:b/>
      <w:bCs/>
      <w:sz w:val="24"/>
      <w:szCs w:val="24"/>
    </w:rPr>
  </w:style>
  <w:style w:type="character" w:customStyle="1" w:styleId="Heading1Char">
    <w:name w:val="Heading 1 Char"/>
    <w:basedOn w:val="DefaultParagraphFont"/>
    <w:link w:val="Heading1"/>
    <w:uiPriority w:val="9"/>
    <w:rsid w:val="00B8564A"/>
    <w:rPr>
      <w:rFonts w:asciiTheme="majorHAnsi" w:eastAsiaTheme="majorEastAsia" w:hAnsiTheme="majorHAnsi" w:cstheme="majorBidi"/>
      <w:b/>
      <w:bCs/>
      <w:sz w:val="36"/>
      <w:szCs w:val="36"/>
    </w:rPr>
  </w:style>
  <w:style w:type="character" w:customStyle="1" w:styleId="Heading2Char">
    <w:name w:val="Heading 2 Char"/>
    <w:basedOn w:val="DefaultParagraphFont"/>
    <w:link w:val="Heading2"/>
    <w:uiPriority w:val="9"/>
    <w:rsid w:val="00B8564A"/>
    <w:rPr>
      <w:rFonts w:cstheme="majorHAnsi"/>
      <w:b/>
      <w:bCs/>
      <w:sz w:val="32"/>
      <w:szCs w:val="32"/>
    </w:rPr>
  </w:style>
  <w:style w:type="paragraph" w:styleId="NoSpacing">
    <w:name w:val="No Spacing"/>
    <w:uiPriority w:val="1"/>
    <w:qFormat/>
    <w:rsid w:val="00B8564A"/>
    <w:pPr>
      <w:bidi/>
      <w:spacing w:after="0" w:line="240" w:lineRule="auto"/>
    </w:pPr>
  </w:style>
  <w:style w:type="character" w:customStyle="1" w:styleId="Heading3Char">
    <w:name w:val="Heading 3 Char"/>
    <w:basedOn w:val="DefaultParagraphFont"/>
    <w:link w:val="Heading3"/>
    <w:uiPriority w:val="9"/>
    <w:rsid w:val="00B8564A"/>
    <w:rPr>
      <w:rFonts w:cstheme="majorHAnsi"/>
      <w:b/>
      <w:bCs/>
      <w:sz w:val="28"/>
      <w:szCs w:val="28"/>
    </w:rPr>
  </w:style>
  <w:style w:type="paragraph" w:styleId="Title">
    <w:name w:val="Title"/>
    <w:basedOn w:val="Normal"/>
    <w:next w:val="Normal"/>
    <w:link w:val="TitleChar"/>
    <w:uiPriority w:val="10"/>
    <w:qFormat/>
    <w:rsid w:val="00B8564A"/>
    <w:pPr>
      <w:spacing w:after="0" w:line="240" w:lineRule="auto"/>
      <w:contextualSpacing/>
    </w:pPr>
    <w:rPr>
      <w:rFonts w:asciiTheme="majorHAnsi" w:eastAsiaTheme="majorEastAsia" w:hAnsiTheme="majorHAnsi" w:cstheme="majorBidi"/>
      <w:spacing w:val="-10"/>
      <w:kern w:val="28"/>
      <w:sz w:val="56"/>
      <w:szCs w:val="56"/>
      <w:lang w:bidi="fa-IR"/>
    </w:rPr>
  </w:style>
  <w:style w:type="character" w:customStyle="1" w:styleId="TitleChar">
    <w:name w:val="Title Char"/>
    <w:basedOn w:val="DefaultParagraphFont"/>
    <w:link w:val="Title"/>
    <w:uiPriority w:val="10"/>
    <w:rsid w:val="00B8564A"/>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85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2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B nazanin"/>
        <a:ea typeface=""/>
        <a:cs typeface="B nazanin"/>
      </a:majorFont>
      <a:minorFont>
        <a:latin typeface="B nazanin"/>
        <a:ea typeface=""/>
        <a:cs typeface="B nazani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dc:creator>
  <cp:keywords/>
  <dc:description/>
  <cp:lastModifiedBy>Mehr</cp:lastModifiedBy>
  <cp:revision>2</cp:revision>
  <dcterms:created xsi:type="dcterms:W3CDTF">2023-12-01T13:54:00Z</dcterms:created>
  <dcterms:modified xsi:type="dcterms:W3CDTF">2023-12-01T13:54:00Z</dcterms:modified>
</cp:coreProperties>
</file>